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B2A9" w14:textId="3250E8B5" w:rsidR="00A62906" w:rsidRDefault="00A62906">
      <w:pPr>
        <w:pStyle w:val="ConsPlusTitlePage"/>
      </w:pPr>
      <w:r>
        <w:br/>
      </w:r>
    </w:p>
    <w:p w14:paraId="4EF7B331" w14:textId="77777777" w:rsidR="00A62906" w:rsidRDefault="00A62906">
      <w:pPr>
        <w:pStyle w:val="ConsPlusNormal"/>
        <w:jc w:val="both"/>
        <w:outlineLvl w:val="0"/>
      </w:pPr>
    </w:p>
    <w:p w14:paraId="0FA248AE" w14:textId="77777777" w:rsidR="00A62906" w:rsidRDefault="00A62906">
      <w:pPr>
        <w:pStyle w:val="ConsPlusTitle"/>
        <w:jc w:val="center"/>
        <w:outlineLvl w:val="0"/>
      </w:pPr>
      <w:r>
        <w:t>ПРАВИТЕЛЬСТВО РОССИЙСКОЙ ФЕДЕРАЦИИ</w:t>
      </w:r>
    </w:p>
    <w:p w14:paraId="5FCAED09" w14:textId="77777777" w:rsidR="00A62906" w:rsidRDefault="00A62906">
      <w:pPr>
        <w:pStyle w:val="ConsPlusTitle"/>
        <w:jc w:val="center"/>
      </w:pPr>
    </w:p>
    <w:p w14:paraId="06F46A75" w14:textId="77777777" w:rsidR="00A62906" w:rsidRDefault="00A62906">
      <w:pPr>
        <w:pStyle w:val="ConsPlusTitle"/>
        <w:jc w:val="center"/>
      </w:pPr>
      <w:r>
        <w:t>ПОСТАНОВЛЕНИЕ</w:t>
      </w:r>
    </w:p>
    <w:p w14:paraId="69A4CB77" w14:textId="77777777" w:rsidR="00A62906" w:rsidRDefault="00A62906">
      <w:pPr>
        <w:pStyle w:val="ConsPlusTitle"/>
        <w:jc w:val="center"/>
      </w:pPr>
      <w:r>
        <w:t>от 26 декабря 2024 г. N 1916</w:t>
      </w:r>
    </w:p>
    <w:p w14:paraId="721E8093" w14:textId="77777777" w:rsidR="00A62906" w:rsidRDefault="00A62906">
      <w:pPr>
        <w:pStyle w:val="ConsPlusTitle"/>
        <w:jc w:val="center"/>
      </w:pPr>
    </w:p>
    <w:p w14:paraId="17377A45" w14:textId="77777777" w:rsidR="00A62906" w:rsidRDefault="00A62906">
      <w:pPr>
        <w:pStyle w:val="ConsPlusTitle"/>
        <w:jc w:val="center"/>
      </w:pPr>
      <w:r>
        <w:t>О ВНЕСЕНИИ ИЗМЕНЕНИЙ</w:t>
      </w:r>
    </w:p>
    <w:p w14:paraId="465A6E13" w14:textId="77777777" w:rsidR="00A62906" w:rsidRDefault="00A62906">
      <w:pPr>
        <w:pStyle w:val="ConsPlusTitle"/>
        <w:jc w:val="center"/>
      </w:pPr>
      <w:r>
        <w:t>В ПОСТАНОВЛЕНИЕ ПРАВИТЕЛЬСТВА РОССИЙСКОЙ ФЕДЕРАЦИИ</w:t>
      </w:r>
    </w:p>
    <w:p w14:paraId="163DB3E9" w14:textId="77777777" w:rsidR="00A62906" w:rsidRDefault="00A62906">
      <w:pPr>
        <w:pStyle w:val="ConsPlusTitle"/>
        <w:jc w:val="center"/>
      </w:pPr>
      <w:r>
        <w:t>ОТ 18 МАРТА 2024 Г. N 326</w:t>
      </w:r>
    </w:p>
    <w:p w14:paraId="582B9F6D" w14:textId="77777777" w:rsidR="00A62906" w:rsidRDefault="00A62906">
      <w:pPr>
        <w:pStyle w:val="ConsPlusNormal"/>
        <w:ind w:firstLine="540"/>
        <w:jc w:val="both"/>
      </w:pPr>
    </w:p>
    <w:p w14:paraId="1C8FF1C4" w14:textId="77777777" w:rsidR="00A62906" w:rsidRDefault="00A62906">
      <w:pPr>
        <w:pStyle w:val="ConsPlusNormal"/>
        <w:ind w:firstLine="540"/>
        <w:jc w:val="both"/>
      </w:pPr>
      <w:r>
        <w:t>Правительство Российской Федерации постановляет:</w:t>
      </w:r>
    </w:p>
    <w:p w14:paraId="593AA586" w14:textId="77777777" w:rsidR="00A62906" w:rsidRDefault="00A62906">
      <w:pPr>
        <w:pStyle w:val="ConsPlusNormal"/>
        <w:spacing w:before="240"/>
        <w:ind w:firstLine="540"/>
        <w:jc w:val="both"/>
      </w:pPr>
      <w:r>
        <w:t xml:space="preserve">1. Утвердить прилагаемые </w:t>
      </w:r>
      <w:hyperlink w:anchor="P27">
        <w:r>
          <w:rPr>
            <w:color w:val="0000FF"/>
          </w:rPr>
          <w:t>изменения</w:t>
        </w:r>
      </w:hyperlink>
      <w:r>
        <w:t xml:space="preserve">, которые вносятся в </w:t>
      </w:r>
      <w:hyperlink r:id="rId4">
        <w:r>
          <w:rPr>
            <w:color w:val="0000FF"/>
          </w:rPr>
          <w:t>постановление</w:t>
        </w:r>
      </w:hyperlink>
      <w:r>
        <w:t xml:space="preserve"> Правительства Российской Федерации от 18 марта 2024 г. N 326 "Об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(Собрание законодательства Российской Федерации, 2024, N 13, ст. 1797).</w:t>
      </w:r>
    </w:p>
    <w:p w14:paraId="39ECDDCC" w14:textId="77777777" w:rsidR="00A62906" w:rsidRDefault="00A62906">
      <w:pPr>
        <w:pStyle w:val="ConsPlusNormal"/>
        <w:spacing w:before="240"/>
        <w:ind w:firstLine="540"/>
        <w:jc w:val="both"/>
      </w:pPr>
      <w:r>
        <w:t>2. Настоящее постановление вступает в силу с 1 января 2025 г.</w:t>
      </w:r>
    </w:p>
    <w:p w14:paraId="4F05A5F6" w14:textId="77777777" w:rsidR="00A62906" w:rsidRDefault="00A62906">
      <w:pPr>
        <w:pStyle w:val="ConsPlusNormal"/>
        <w:jc w:val="center"/>
      </w:pPr>
    </w:p>
    <w:p w14:paraId="26BCB9D1" w14:textId="77777777" w:rsidR="00A62906" w:rsidRDefault="00A62906">
      <w:pPr>
        <w:pStyle w:val="ConsPlusNormal"/>
        <w:jc w:val="right"/>
      </w:pPr>
      <w:r>
        <w:t>Председатель Правительства</w:t>
      </w:r>
    </w:p>
    <w:p w14:paraId="31314C89" w14:textId="77777777" w:rsidR="00A62906" w:rsidRDefault="00A62906">
      <w:pPr>
        <w:pStyle w:val="ConsPlusNormal"/>
        <w:jc w:val="right"/>
      </w:pPr>
      <w:r>
        <w:t>Российской Федерации</w:t>
      </w:r>
    </w:p>
    <w:p w14:paraId="4B51F3CB" w14:textId="77777777" w:rsidR="00A62906" w:rsidRDefault="00A62906">
      <w:pPr>
        <w:pStyle w:val="ConsPlusNormal"/>
        <w:jc w:val="right"/>
      </w:pPr>
      <w:r>
        <w:t>М.МИШУСТИН</w:t>
      </w:r>
    </w:p>
    <w:p w14:paraId="22028C4A" w14:textId="77777777" w:rsidR="00A62906" w:rsidRDefault="00A62906">
      <w:pPr>
        <w:pStyle w:val="ConsPlusNormal"/>
        <w:ind w:firstLine="540"/>
        <w:jc w:val="both"/>
      </w:pPr>
    </w:p>
    <w:p w14:paraId="56CCA8AE" w14:textId="77777777" w:rsidR="00A62906" w:rsidRDefault="00A62906">
      <w:pPr>
        <w:pStyle w:val="ConsPlusNormal"/>
        <w:ind w:firstLine="540"/>
        <w:jc w:val="both"/>
      </w:pPr>
    </w:p>
    <w:p w14:paraId="04700517" w14:textId="77777777" w:rsidR="00A62906" w:rsidRDefault="00A62906">
      <w:pPr>
        <w:pStyle w:val="ConsPlusNormal"/>
        <w:ind w:firstLine="540"/>
        <w:jc w:val="both"/>
      </w:pPr>
    </w:p>
    <w:p w14:paraId="587FE9B8" w14:textId="77777777" w:rsidR="00A62906" w:rsidRDefault="00A62906">
      <w:pPr>
        <w:pStyle w:val="ConsPlusNormal"/>
        <w:ind w:firstLine="540"/>
        <w:jc w:val="both"/>
      </w:pPr>
    </w:p>
    <w:p w14:paraId="3E3611AF" w14:textId="77777777" w:rsidR="00A62906" w:rsidRDefault="00A62906">
      <w:pPr>
        <w:pStyle w:val="ConsPlusNormal"/>
        <w:ind w:firstLine="540"/>
        <w:jc w:val="both"/>
      </w:pPr>
    </w:p>
    <w:p w14:paraId="6BC84A17" w14:textId="77777777" w:rsidR="004B711A" w:rsidRDefault="004B711A">
      <w:pPr>
        <w:pStyle w:val="ConsPlusNormal"/>
        <w:ind w:firstLine="540"/>
        <w:jc w:val="both"/>
      </w:pPr>
    </w:p>
    <w:p w14:paraId="149B72E8" w14:textId="77777777" w:rsidR="004B711A" w:rsidRDefault="004B711A">
      <w:pPr>
        <w:pStyle w:val="ConsPlusNormal"/>
        <w:ind w:firstLine="540"/>
        <w:jc w:val="both"/>
      </w:pPr>
    </w:p>
    <w:p w14:paraId="05D5A653" w14:textId="77777777" w:rsidR="004B711A" w:rsidRDefault="004B711A">
      <w:pPr>
        <w:pStyle w:val="ConsPlusNormal"/>
        <w:ind w:firstLine="540"/>
        <w:jc w:val="both"/>
      </w:pPr>
    </w:p>
    <w:p w14:paraId="5A69AC47" w14:textId="77777777" w:rsidR="004B711A" w:rsidRDefault="004B711A">
      <w:pPr>
        <w:pStyle w:val="ConsPlusNormal"/>
        <w:ind w:firstLine="540"/>
        <w:jc w:val="both"/>
      </w:pPr>
    </w:p>
    <w:p w14:paraId="45EFF959" w14:textId="77777777" w:rsidR="004B711A" w:rsidRDefault="004B711A">
      <w:pPr>
        <w:pStyle w:val="ConsPlusNormal"/>
        <w:ind w:firstLine="540"/>
        <w:jc w:val="both"/>
      </w:pPr>
    </w:p>
    <w:p w14:paraId="33498B66" w14:textId="77777777" w:rsidR="004B711A" w:rsidRDefault="004B711A">
      <w:pPr>
        <w:pStyle w:val="ConsPlusNormal"/>
        <w:ind w:firstLine="540"/>
        <w:jc w:val="both"/>
      </w:pPr>
    </w:p>
    <w:p w14:paraId="62DCCD62" w14:textId="77777777" w:rsidR="004B711A" w:rsidRDefault="004B711A">
      <w:pPr>
        <w:pStyle w:val="ConsPlusNormal"/>
        <w:ind w:firstLine="540"/>
        <w:jc w:val="both"/>
      </w:pPr>
    </w:p>
    <w:p w14:paraId="24C505B3" w14:textId="77777777" w:rsidR="004B711A" w:rsidRDefault="004B711A">
      <w:pPr>
        <w:pStyle w:val="ConsPlusNormal"/>
        <w:ind w:firstLine="540"/>
        <w:jc w:val="both"/>
      </w:pPr>
    </w:p>
    <w:p w14:paraId="6A3102F0" w14:textId="77777777" w:rsidR="004B711A" w:rsidRDefault="004B711A">
      <w:pPr>
        <w:pStyle w:val="ConsPlusNormal"/>
        <w:ind w:firstLine="540"/>
        <w:jc w:val="both"/>
      </w:pPr>
    </w:p>
    <w:p w14:paraId="4D7E5B42" w14:textId="77777777" w:rsidR="004B711A" w:rsidRDefault="004B711A">
      <w:pPr>
        <w:pStyle w:val="ConsPlusNormal"/>
        <w:ind w:firstLine="540"/>
        <w:jc w:val="both"/>
      </w:pPr>
    </w:p>
    <w:p w14:paraId="5A0C3225" w14:textId="77777777" w:rsidR="004B711A" w:rsidRDefault="004B711A">
      <w:pPr>
        <w:pStyle w:val="ConsPlusNormal"/>
        <w:ind w:firstLine="540"/>
        <w:jc w:val="both"/>
      </w:pPr>
    </w:p>
    <w:p w14:paraId="32F318C5" w14:textId="77777777" w:rsidR="004B711A" w:rsidRDefault="004B711A">
      <w:pPr>
        <w:pStyle w:val="ConsPlusNormal"/>
        <w:ind w:firstLine="540"/>
        <w:jc w:val="both"/>
      </w:pPr>
    </w:p>
    <w:p w14:paraId="25AF3CC4" w14:textId="77777777" w:rsidR="004B711A" w:rsidRDefault="004B711A">
      <w:pPr>
        <w:pStyle w:val="ConsPlusNormal"/>
        <w:ind w:firstLine="540"/>
        <w:jc w:val="both"/>
      </w:pPr>
    </w:p>
    <w:p w14:paraId="737EB98D" w14:textId="77777777" w:rsidR="004B711A" w:rsidRDefault="004B711A">
      <w:pPr>
        <w:pStyle w:val="ConsPlusNormal"/>
        <w:ind w:firstLine="540"/>
        <w:jc w:val="both"/>
      </w:pPr>
    </w:p>
    <w:p w14:paraId="4927803E" w14:textId="77777777" w:rsidR="004B711A" w:rsidRDefault="004B711A">
      <w:pPr>
        <w:pStyle w:val="ConsPlusNormal"/>
        <w:ind w:firstLine="540"/>
        <w:jc w:val="both"/>
      </w:pPr>
    </w:p>
    <w:p w14:paraId="57F55371" w14:textId="77777777" w:rsidR="004B711A" w:rsidRDefault="004B711A">
      <w:pPr>
        <w:pStyle w:val="ConsPlusNormal"/>
        <w:ind w:firstLine="540"/>
        <w:jc w:val="both"/>
      </w:pPr>
    </w:p>
    <w:p w14:paraId="7FD17EBE" w14:textId="77777777" w:rsidR="004B711A" w:rsidRDefault="004B711A">
      <w:pPr>
        <w:pStyle w:val="ConsPlusNormal"/>
        <w:ind w:firstLine="540"/>
        <w:jc w:val="both"/>
      </w:pPr>
    </w:p>
    <w:p w14:paraId="25B30772" w14:textId="77777777" w:rsidR="004B711A" w:rsidRDefault="004B711A">
      <w:pPr>
        <w:pStyle w:val="ConsPlusNormal"/>
        <w:ind w:firstLine="540"/>
        <w:jc w:val="both"/>
      </w:pPr>
    </w:p>
    <w:p w14:paraId="3B51383F" w14:textId="77777777" w:rsidR="00A62906" w:rsidRDefault="00A62906">
      <w:pPr>
        <w:pStyle w:val="ConsPlusNormal"/>
        <w:jc w:val="right"/>
        <w:outlineLvl w:val="0"/>
      </w:pPr>
      <w:r>
        <w:lastRenderedPageBreak/>
        <w:t>Утверждены</w:t>
      </w:r>
    </w:p>
    <w:p w14:paraId="35E7A247" w14:textId="77777777" w:rsidR="00A62906" w:rsidRDefault="00A62906">
      <w:pPr>
        <w:pStyle w:val="ConsPlusNormal"/>
        <w:jc w:val="right"/>
      </w:pPr>
      <w:r>
        <w:t>постановлением Правительства</w:t>
      </w:r>
    </w:p>
    <w:p w14:paraId="12494C05" w14:textId="77777777" w:rsidR="00A62906" w:rsidRDefault="00A62906">
      <w:pPr>
        <w:pStyle w:val="ConsPlusNormal"/>
        <w:jc w:val="right"/>
      </w:pPr>
      <w:r>
        <w:t>Российской Федерации</w:t>
      </w:r>
    </w:p>
    <w:p w14:paraId="20F62792" w14:textId="77777777" w:rsidR="00A62906" w:rsidRDefault="00A62906">
      <w:pPr>
        <w:pStyle w:val="ConsPlusNormal"/>
        <w:jc w:val="right"/>
      </w:pPr>
      <w:r>
        <w:t>от 26 декабря 2024 г. N 1916</w:t>
      </w:r>
    </w:p>
    <w:p w14:paraId="1E58D805" w14:textId="77777777" w:rsidR="00A62906" w:rsidRDefault="00A62906">
      <w:pPr>
        <w:pStyle w:val="ConsPlusNormal"/>
        <w:jc w:val="center"/>
      </w:pPr>
    </w:p>
    <w:p w14:paraId="5163F256" w14:textId="77777777" w:rsidR="00A62906" w:rsidRDefault="00A62906">
      <w:pPr>
        <w:pStyle w:val="ConsPlusTitle"/>
        <w:jc w:val="center"/>
      </w:pPr>
      <w:bookmarkStart w:id="0" w:name="P27"/>
      <w:bookmarkEnd w:id="0"/>
      <w:r>
        <w:t>ИЗМЕНЕНИЯ,</w:t>
      </w:r>
    </w:p>
    <w:p w14:paraId="0254A1C4" w14:textId="77777777" w:rsidR="00A62906" w:rsidRDefault="00A62906">
      <w:pPr>
        <w:pStyle w:val="ConsPlusTitle"/>
        <w:jc w:val="center"/>
      </w:pPr>
      <w:r>
        <w:t>КОТОРЫЕ ВНОСЯТСЯ В ПОСТАНОВЛЕНИЕ ПРАВИТЕЛЬСТВА РОССИЙСКОЙ</w:t>
      </w:r>
    </w:p>
    <w:p w14:paraId="03CE8B7D" w14:textId="77777777" w:rsidR="00A62906" w:rsidRDefault="00A62906">
      <w:pPr>
        <w:pStyle w:val="ConsPlusTitle"/>
        <w:jc w:val="center"/>
      </w:pPr>
      <w:r>
        <w:t>ФЕДЕРАЦИИ ОТ 18 МАРТА 2024 Г. N 326</w:t>
      </w:r>
    </w:p>
    <w:p w14:paraId="25C9DF21" w14:textId="77777777" w:rsidR="00A62906" w:rsidRDefault="00A62906">
      <w:pPr>
        <w:pStyle w:val="ConsPlusNormal"/>
        <w:ind w:firstLine="540"/>
        <w:jc w:val="both"/>
      </w:pPr>
    </w:p>
    <w:p w14:paraId="4C81BF9B" w14:textId="77777777" w:rsidR="00A62906" w:rsidRDefault="00A62906">
      <w:pPr>
        <w:pStyle w:val="ConsPlusNormal"/>
        <w:ind w:firstLine="540"/>
        <w:jc w:val="both"/>
      </w:pPr>
      <w:r>
        <w:t xml:space="preserve">1. В </w:t>
      </w:r>
      <w:hyperlink r:id="rId5">
        <w:r>
          <w:rPr>
            <w:color w:val="0000FF"/>
          </w:rPr>
          <w:t>пункте 1</w:t>
        </w:r>
      </w:hyperlink>
      <w:r>
        <w:t>:</w:t>
      </w:r>
    </w:p>
    <w:p w14:paraId="28A08AF8" w14:textId="77777777" w:rsidR="00A62906" w:rsidRDefault="00A62906">
      <w:pPr>
        <w:pStyle w:val="ConsPlusNormal"/>
        <w:spacing w:before="240"/>
        <w:ind w:firstLine="540"/>
        <w:jc w:val="both"/>
      </w:pPr>
      <w:r>
        <w:t xml:space="preserve">а) в </w:t>
      </w:r>
      <w:hyperlink r:id="rId6">
        <w:r>
          <w:rPr>
            <w:color w:val="0000FF"/>
          </w:rPr>
          <w:t>абзаце втором</w:t>
        </w:r>
      </w:hyperlink>
      <w:r>
        <w:t xml:space="preserve"> слова "31 декабря 2024 г." заменить словами "30 июня 2025 г.";</w:t>
      </w:r>
    </w:p>
    <w:p w14:paraId="32000C3C" w14:textId="77777777" w:rsidR="00A62906" w:rsidRDefault="00A62906">
      <w:pPr>
        <w:pStyle w:val="ConsPlusNormal"/>
        <w:spacing w:before="240"/>
        <w:ind w:firstLine="540"/>
        <w:jc w:val="both"/>
      </w:pPr>
      <w:r>
        <w:t xml:space="preserve">б) после </w:t>
      </w:r>
      <w:hyperlink r:id="rId7">
        <w:r>
          <w:rPr>
            <w:color w:val="0000FF"/>
          </w:rPr>
          <w:t>абзаца второго</w:t>
        </w:r>
      </w:hyperlink>
      <w:r>
        <w:t xml:space="preserve"> дополнить абзацами следующего содержания:</w:t>
      </w:r>
    </w:p>
    <w:p w14:paraId="46E21FDB" w14:textId="77777777" w:rsidR="00A62906" w:rsidRDefault="00A62906">
      <w:pPr>
        <w:pStyle w:val="ConsPlusNormal"/>
        <w:spacing w:before="240"/>
        <w:ind w:firstLine="540"/>
        <w:jc w:val="both"/>
      </w:pPr>
      <w:r>
        <w:t>"в период начисления неустойки (пени) по договорам участия в долевом строительстве, предусмотренной частью 2.1 статьи 6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включается период, исчисляемый с 1 января 2025 г. до 30 июня 2025 г. включительно;</w:t>
      </w:r>
    </w:p>
    <w:p w14:paraId="6BECE807" w14:textId="77777777" w:rsidR="00A62906" w:rsidRDefault="00A62906">
      <w:pPr>
        <w:pStyle w:val="ConsPlusNormal"/>
        <w:spacing w:before="240"/>
        <w:ind w:firstLine="540"/>
        <w:jc w:val="both"/>
      </w:pPr>
      <w:r>
        <w:t>неустойка (штраф, пени), подлежащая с учетом части 8 статьи 7 и части 3 статьи 10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уплате гражданину - участнику долевого строительства за неисполнение или ненадлежащее исполнение обязательств по договорам участия в долевом строительстве, заключенным исключительно для личных, семейных, домашних и иных нужд, не связанных с осуществлением предпринимательской деятельности, не начисляется за период с 1 января 2025 г. до 30 июня 2025 г. включительно;</w:t>
      </w:r>
    </w:p>
    <w:p w14:paraId="7A8E3BB7" w14:textId="77777777" w:rsidR="00A62906" w:rsidRDefault="00A62906">
      <w:pPr>
        <w:pStyle w:val="ConsPlusNormal"/>
        <w:spacing w:before="240"/>
        <w:ind w:firstLine="540"/>
        <w:jc w:val="both"/>
      </w:pPr>
      <w:r>
        <w:t>при определении размера подлежащих в соответствии с частью 2 статьи 7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возмещению застройщиком участнику долевого строительства убытков, относящихся к соразмерному уменьшению цены договора участия в долевом строительстве, возмещению расходов участника долевого строительства на устранение недостатков (дефектов) объекта долевого строительства, не учитываются убытки, причиненные в период с 1 января 2025 г. до 30 июня 2025 г. включительно, за исключением фактически понесенных участником долевого строительства расходов на устранение недостатков (дефектов) объекта долевого строительства;</w:t>
      </w:r>
    </w:p>
    <w:p w14:paraId="3D95E054" w14:textId="77777777" w:rsidR="00A62906" w:rsidRDefault="00A62906">
      <w:pPr>
        <w:pStyle w:val="ConsPlusNormal"/>
        <w:spacing w:before="240"/>
        <w:ind w:firstLine="540"/>
        <w:jc w:val="both"/>
      </w:pPr>
      <w:r>
        <w:t>при определении размера убытков, предусмотренных частью 1 статьи 10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убытков, предусмотренных абзацем пятым настоящего пункта, не учитываются убытки, причиненные в период с 1 января 2025 г. до 30 июня 2025 г. включительно;";</w:t>
      </w:r>
    </w:p>
    <w:p w14:paraId="39CBD24E" w14:textId="77777777" w:rsidR="00A62906" w:rsidRDefault="00A62906">
      <w:pPr>
        <w:pStyle w:val="ConsPlusNormal"/>
        <w:spacing w:before="240"/>
        <w:ind w:firstLine="540"/>
        <w:jc w:val="both"/>
      </w:pPr>
      <w:r>
        <w:t xml:space="preserve">в) в </w:t>
      </w:r>
      <w:hyperlink r:id="rId8">
        <w:r>
          <w:rPr>
            <w:color w:val="0000FF"/>
          </w:rPr>
          <w:t>абзацах четвертом</w:t>
        </w:r>
      </w:hyperlink>
      <w:r>
        <w:t xml:space="preserve"> и </w:t>
      </w:r>
      <w:hyperlink r:id="rId9">
        <w:r>
          <w:rPr>
            <w:color w:val="0000FF"/>
          </w:rPr>
          <w:t>пятом</w:t>
        </w:r>
      </w:hyperlink>
      <w:r>
        <w:t xml:space="preserve"> слова "31 декабря 2024 г." заменить словами "30 июня 2025 г.";</w:t>
      </w:r>
    </w:p>
    <w:p w14:paraId="5B4FC15E" w14:textId="77777777" w:rsidR="00A62906" w:rsidRDefault="00A62906">
      <w:pPr>
        <w:pStyle w:val="ConsPlusNormal"/>
        <w:spacing w:before="240"/>
        <w:ind w:firstLine="540"/>
        <w:jc w:val="both"/>
      </w:pPr>
      <w:r>
        <w:lastRenderedPageBreak/>
        <w:t xml:space="preserve">г) в </w:t>
      </w:r>
      <w:hyperlink r:id="rId10">
        <w:r>
          <w:rPr>
            <w:color w:val="0000FF"/>
          </w:rPr>
          <w:t>абзаце шестом</w:t>
        </w:r>
      </w:hyperlink>
      <w:r>
        <w:t>:</w:t>
      </w:r>
    </w:p>
    <w:p w14:paraId="1DBA147C" w14:textId="77777777" w:rsidR="00A62906" w:rsidRDefault="00A62906">
      <w:pPr>
        <w:pStyle w:val="ConsPlusNormal"/>
        <w:spacing w:before="240"/>
        <w:ind w:firstLine="540"/>
        <w:jc w:val="both"/>
      </w:pPr>
      <w:hyperlink r:id="rId11">
        <w:r>
          <w:rPr>
            <w:color w:val="0000FF"/>
          </w:rPr>
          <w:t>слова</w:t>
        </w:r>
      </w:hyperlink>
      <w:r>
        <w:t xml:space="preserve"> "предусмотренных настоящим пунктом" заменить словами "предусмотренных абзацами вторым и седьмым - девятым настоящего пункта";</w:t>
      </w:r>
    </w:p>
    <w:p w14:paraId="06B08AA7" w14:textId="77777777" w:rsidR="00A62906" w:rsidRDefault="00A62906">
      <w:pPr>
        <w:pStyle w:val="ConsPlusNormal"/>
        <w:spacing w:before="240"/>
        <w:ind w:firstLine="540"/>
        <w:jc w:val="both"/>
      </w:pPr>
      <w:hyperlink r:id="rId12">
        <w:r>
          <w:rPr>
            <w:color w:val="0000FF"/>
          </w:rPr>
          <w:t>слова</w:t>
        </w:r>
      </w:hyperlink>
      <w:r>
        <w:t xml:space="preserve"> "31 декабря 2024 г." заменить словами "30 июня 2025 г.";</w:t>
      </w:r>
    </w:p>
    <w:p w14:paraId="3DC3E596" w14:textId="77777777" w:rsidR="00A62906" w:rsidRDefault="00A62906">
      <w:pPr>
        <w:pStyle w:val="ConsPlusNormal"/>
        <w:spacing w:before="240"/>
        <w:ind w:firstLine="540"/>
        <w:jc w:val="both"/>
      </w:pPr>
      <w:hyperlink r:id="rId13">
        <w:r>
          <w:rPr>
            <w:color w:val="0000FF"/>
          </w:rPr>
          <w:t>дополнить</w:t>
        </w:r>
      </w:hyperlink>
      <w:r>
        <w:t xml:space="preserve"> предложением следующего содержания: "Отсрочка, предусмотренная настоящим абзацем и предоставленная до 1 января 2025 г., может быть продлена на срок до 30 июня 2025 г. включительно в соответствии с законодательством Российской Федерации.";</w:t>
      </w:r>
    </w:p>
    <w:p w14:paraId="1F4B78D2" w14:textId="77777777" w:rsidR="00A62906" w:rsidRDefault="00A62906">
      <w:pPr>
        <w:pStyle w:val="ConsPlusNormal"/>
        <w:spacing w:before="240"/>
        <w:ind w:firstLine="540"/>
        <w:jc w:val="both"/>
      </w:pPr>
      <w:r>
        <w:t xml:space="preserve">д) </w:t>
      </w:r>
      <w:hyperlink r:id="rId14">
        <w:r>
          <w:rPr>
            <w:color w:val="0000FF"/>
          </w:rPr>
          <w:t>дополнить</w:t>
        </w:r>
      </w:hyperlink>
      <w:r>
        <w:t xml:space="preserve"> абзацем следующего содержания:</w:t>
      </w:r>
    </w:p>
    <w:p w14:paraId="2D66D526" w14:textId="77777777" w:rsidR="00A62906" w:rsidRDefault="00A62906">
      <w:pPr>
        <w:pStyle w:val="ConsPlusNormal"/>
        <w:spacing w:before="240"/>
        <w:ind w:firstLine="540"/>
        <w:jc w:val="both"/>
      </w:pPr>
      <w:r>
        <w:t>"В отношении уплаты застройщиком неустойки (штрафа, пени), предусмотренной абзацами третьим и четвертым настоящего пункта, и возмещения застройщиком убытков, предусмотренных абзацами пятым и шестым настоящего пункта, требования об уплате (возмещении) которых были предъявлены к исполнению застройщику до 1 января 2025 г., предоставляется отсрочка до 30 июня 2025 г. включительно. Указанные требования, содержащиеся в исполнительном документе, предъявленном к исполнению с 1 января 2025 г., в период отсрочки не исполняются банками или иными кредитными организациями, осуществляющими обслуживание счетов застройщика. Положения настоящего абзаца не распространяются на фактически понесенные участником долевого строительства расходы на устранение недостатков (дефектов) объекта долевого строительства.".</w:t>
      </w:r>
    </w:p>
    <w:p w14:paraId="5D0BE9DF" w14:textId="77777777" w:rsidR="00A62906" w:rsidRDefault="00A62906">
      <w:pPr>
        <w:pStyle w:val="ConsPlusNormal"/>
        <w:spacing w:before="240"/>
        <w:ind w:firstLine="540"/>
        <w:jc w:val="both"/>
      </w:pPr>
      <w:r>
        <w:t xml:space="preserve">2. В </w:t>
      </w:r>
      <w:hyperlink r:id="rId15">
        <w:r>
          <w:rPr>
            <w:color w:val="0000FF"/>
          </w:rPr>
          <w:t>пункте 2</w:t>
        </w:r>
      </w:hyperlink>
      <w:r>
        <w:t xml:space="preserve"> слова "31 декабря 2024 г." заменить словами "30 июня 2025 г.".</w:t>
      </w:r>
    </w:p>
    <w:p w14:paraId="2D17EC66" w14:textId="77777777" w:rsidR="00A62906" w:rsidRDefault="00A62906">
      <w:pPr>
        <w:pStyle w:val="ConsPlusNormal"/>
        <w:jc w:val="both"/>
      </w:pPr>
    </w:p>
    <w:p w14:paraId="09D4DD79" w14:textId="77777777" w:rsidR="00A62906" w:rsidRDefault="00A62906">
      <w:pPr>
        <w:pStyle w:val="ConsPlusNormal"/>
        <w:jc w:val="both"/>
      </w:pPr>
    </w:p>
    <w:p w14:paraId="46412B52" w14:textId="77777777" w:rsidR="00A62906" w:rsidRDefault="00A62906">
      <w:pPr>
        <w:pStyle w:val="ConsPlusNormal"/>
        <w:pBdr>
          <w:bottom w:val="single" w:sz="6" w:space="0" w:color="auto"/>
        </w:pBdr>
        <w:spacing w:before="100" w:after="100"/>
        <w:jc w:val="both"/>
        <w:rPr>
          <w:sz w:val="2"/>
          <w:szCs w:val="2"/>
        </w:rPr>
      </w:pPr>
    </w:p>
    <w:p w14:paraId="2CF8D322" w14:textId="77777777" w:rsidR="00A62906" w:rsidRDefault="00A62906"/>
    <w:sectPr w:rsidR="00A62906" w:rsidSect="00A62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06"/>
    <w:rsid w:val="004B711A"/>
    <w:rsid w:val="00630007"/>
    <w:rsid w:val="00A62906"/>
    <w:rsid w:val="00AE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EED4"/>
  <w15:chartTrackingRefBased/>
  <w15:docId w15:val="{38123D01-1A08-43B9-B6AE-3C76B2F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2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2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29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629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629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29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29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29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29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9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29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29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29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29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29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2906"/>
    <w:rPr>
      <w:rFonts w:eastAsiaTheme="majorEastAsia" w:cstheme="majorBidi"/>
      <w:color w:val="595959" w:themeColor="text1" w:themeTint="A6"/>
    </w:rPr>
  </w:style>
  <w:style w:type="character" w:customStyle="1" w:styleId="80">
    <w:name w:val="Заголовок 8 Знак"/>
    <w:basedOn w:val="a0"/>
    <w:link w:val="8"/>
    <w:uiPriority w:val="9"/>
    <w:semiHidden/>
    <w:rsid w:val="00A629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2906"/>
    <w:rPr>
      <w:rFonts w:eastAsiaTheme="majorEastAsia" w:cstheme="majorBidi"/>
      <w:color w:val="272727" w:themeColor="text1" w:themeTint="D8"/>
    </w:rPr>
  </w:style>
  <w:style w:type="paragraph" w:styleId="a3">
    <w:name w:val="Title"/>
    <w:basedOn w:val="a"/>
    <w:next w:val="a"/>
    <w:link w:val="a4"/>
    <w:uiPriority w:val="10"/>
    <w:qFormat/>
    <w:rsid w:val="00A62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2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9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29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2906"/>
    <w:pPr>
      <w:spacing w:before="160"/>
      <w:jc w:val="center"/>
    </w:pPr>
    <w:rPr>
      <w:i/>
      <w:iCs/>
      <w:color w:val="404040" w:themeColor="text1" w:themeTint="BF"/>
    </w:rPr>
  </w:style>
  <w:style w:type="character" w:customStyle="1" w:styleId="22">
    <w:name w:val="Цитата 2 Знак"/>
    <w:basedOn w:val="a0"/>
    <w:link w:val="21"/>
    <w:uiPriority w:val="29"/>
    <w:rsid w:val="00A62906"/>
    <w:rPr>
      <w:i/>
      <w:iCs/>
      <w:color w:val="404040" w:themeColor="text1" w:themeTint="BF"/>
    </w:rPr>
  </w:style>
  <w:style w:type="paragraph" w:styleId="a7">
    <w:name w:val="List Paragraph"/>
    <w:basedOn w:val="a"/>
    <w:uiPriority w:val="34"/>
    <w:qFormat/>
    <w:rsid w:val="00A62906"/>
    <w:pPr>
      <w:ind w:left="720"/>
      <w:contextualSpacing/>
    </w:pPr>
  </w:style>
  <w:style w:type="character" w:styleId="a8">
    <w:name w:val="Intense Emphasis"/>
    <w:basedOn w:val="a0"/>
    <w:uiPriority w:val="21"/>
    <w:qFormat/>
    <w:rsid w:val="00A62906"/>
    <w:rPr>
      <w:i/>
      <w:iCs/>
      <w:color w:val="2F5496" w:themeColor="accent1" w:themeShade="BF"/>
    </w:rPr>
  </w:style>
  <w:style w:type="paragraph" w:styleId="a9">
    <w:name w:val="Intense Quote"/>
    <w:basedOn w:val="a"/>
    <w:next w:val="a"/>
    <w:link w:val="aa"/>
    <w:uiPriority w:val="30"/>
    <w:qFormat/>
    <w:rsid w:val="00A62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62906"/>
    <w:rPr>
      <w:i/>
      <w:iCs/>
      <w:color w:val="2F5496" w:themeColor="accent1" w:themeShade="BF"/>
    </w:rPr>
  </w:style>
  <w:style w:type="character" w:styleId="ab">
    <w:name w:val="Intense Reference"/>
    <w:basedOn w:val="a0"/>
    <w:uiPriority w:val="32"/>
    <w:qFormat/>
    <w:rsid w:val="00A62906"/>
    <w:rPr>
      <w:b/>
      <w:bCs/>
      <w:smallCaps/>
      <w:color w:val="2F5496" w:themeColor="accent1" w:themeShade="BF"/>
      <w:spacing w:val="5"/>
    </w:rPr>
  </w:style>
  <w:style w:type="paragraph" w:customStyle="1" w:styleId="ConsPlusNormal">
    <w:name w:val="ConsPlusNormal"/>
    <w:rsid w:val="00A62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29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29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DOCS&amp;n=472727&amp;dst=100008" TargetMode="External"/><Relationship Id="rId13" Type="http://schemas.openxmlformats.org/officeDocument/2006/relationships/hyperlink" Target="https://login.consultant.ru/link/?req=doc&amp;base=DOCS&amp;n=472727&amp;dst=100010" TargetMode="External"/><Relationship Id="rId3" Type="http://schemas.openxmlformats.org/officeDocument/2006/relationships/webSettings" Target="webSettings.xml"/><Relationship Id="rId7" Type="http://schemas.openxmlformats.org/officeDocument/2006/relationships/hyperlink" Target="https://login.consultant.ru/link/?req=doc&amp;base=DOCS&amp;n=472727&amp;dst=100006" TargetMode="External"/><Relationship Id="rId12" Type="http://schemas.openxmlformats.org/officeDocument/2006/relationships/hyperlink" Target="https://login.consultant.ru/link/?req=doc&amp;base=DOCS&amp;n=472727&amp;dst=1000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DOCS&amp;n=472727&amp;dst=100006" TargetMode="External"/><Relationship Id="rId11" Type="http://schemas.openxmlformats.org/officeDocument/2006/relationships/hyperlink" Target="https://login.consultant.ru/link/?req=doc&amp;base=DOCS&amp;n=472727&amp;dst=100010" TargetMode="External"/><Relationship Id="rId5" Type="http://schemas.openxmlformats.org/officeDocument/2006/relationships/hyperlink" Target="https://login.consultant.ru/link/?req=doc&amp;base=DOCS&amp;n=472727&amp;dst=100005" TargetMode="External"/><Relationship Id="rId15" Type="http://schemas.openxmlformats.org/officeDocument/2006/relationships/hyperlink" Target="https://login.consultant.ru/link/?req=doc&amp;base=DOCS&amp;n=472727&amp;dst=100011" TargetMode="External"/><Relationship Id="rId10" Type="http://schemas.openxmlformats.org/officeDocument/2006/relationships/hyperlink" Target="https://login.consultant.ru/link/?req=doc&amp;base=DOCS&amp;n=472727&amp;dst=100010" TargetMode="External"/><Relationship Id="rId4" Type="http://schemas.openxmlformats.org/officeDocument/2006/relationships/hyperlink" Target="https://login.consultant.ru/link/?req=doc&amp;base=DOCS&amp;n=472727" TargetMode="External"/><Relationship Id="rId9" Type="http://schemas.openxmlformats.org/officeDocument/2006/relationships/hyperlink" Target="https://login.consultant.ru/link/?req=doc&amp;base=DOCS&amp;n=472727&amp;dst=100009" TargetMode="External"/><Relationship Id="rId14" Type="http://schemas.openxmlformats.org/officeDocument/2006/relationships/hyperlink" Target="https://login.consultant.ru/link/?req=doc&amp;base=DOCS&amp;n=47272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Рачек</dc:creator>
  <cp:keywords/>
  <dc:description/>
  <cp:lastModifiedBy>Юлия Рачек</cp:lastModifiedBy>
  <cp:revision>3</cp:revision>
  <dcterms:created xsi:type="dcterms:W3CDTF">2025-01-14T11:34:00Z</dcterms:created>
  <dcterms:modified xsi:type="dcterms:W3CDTF">2025-01-14T11:35:00Z</dcterms:modified>
</cp:coreProperties>
</file>